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6B8" w:rsidRPr="0019254F" w:rsidRDefault="002A46B8" w:rsidP="00510BFE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>Комплексный экзамен по дисциплинам 1-го курса</w:t>
      </w:r>
    </w:p>
    <w:p w:rsidR="00145A8B" w:rsidRPr="00510BFE" w:rsidRDefault="002A46B8" w:rsidP="00510BFE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>Специальность 34.02.01 «Сестринское дело»</w:t>
      </w:r>
    </w:p>
    <w:p w:rsidR="005F4FA8" w:rsidRPr="00510BFE" w:rsidRDefault="002A46B8" w:rsidP="00510BFE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54F">
        <w:rPr>
          <w:rFonts w:ascii="Times New Roman" w:hAnsi="Times New Roman" w:cs="Times New Roman"/>
          <w:b/>
          <w:sz w:val="28"/>
          <w:szCs w:val="28"/>
        </w:rPr>
        <w:t>«Анатомия и физиология человека»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 xml:space="preserve">Клетка. Строение клетки (продемонстрировать на плакате). Классификация органоидов. Деление клетки. 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Кости черепа и мышцы головы. Продемонстрировать строение костей на муляжах и строение мышц на плакате.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Кости и мышцы туловища. Продемонстрировать строение костей на муляжах и строение мышц на плакате.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Кости и мышцы верхней конечности. Продемонстрировать строение костей на муляжах и строение мышц на плакате.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Кости и мышцы нижней конечности. Продемонстрировать строение костей на муляжах и строение мышц на плакате.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 xml:space="preserve">Анатомия сердца. Продемонстрировать на муляже строение сердца. Проводящая система сердца. Изобразить комплекс ЭКГ. 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Сосуды малого круга кровообращения. Сосуды коронарного круга кровообращения. Продемонстрировать на плакате сосуды малого круга кровообращения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Большой круг кровообращения. Сосуды большого круга кровообращения. Продемонстрировать на сосуды большого круга кровообращения.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 xml:space="preserve">Кровь. Состав. Функции. Компоненты плазмы крови. Форменные элементы. Продемонстрировать на плакате клетки крови. 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Строение верхних дыхательных путей. Носовая полость, пазухи носа. Обонятельный анализатор. Продемонстрировать на плакате.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Строение нижних дыхательных путей. Хрящи и мышцы гортани. Строение трахеи, бронхов и лёгких. Плевра. Продемонстрировать на муляже строение легких.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Головной мозг. Продемонстрировать на плакате строение головного мозга.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Спинной мозг. Продемонстрировать на плакате строение спинного мозга.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39B1">
        <w:rPr>
          <w:rFonts w:ascii="Times New Roman" w:hAnsi="Times New Roman" w:cs="Times New Roman"/>
          <w:sz w:val="28"/>
          <w:szCs w:val="28"/>
        </w:rPr>
        <w:t>Черепномозговые</w:t>
      </w:r>
      <w:proofErr w:type="spellEnd"/>
      <w:r w:rsidRPr="00D139B1">
        <w:rPr>
          <w:rFonts w:ascii="Times New Roman" w:hAnsi="Times New Roman" w:cs="Times New Roman"/>
          <w:sz w:val="28"/>
          <w:szCs w:val="28"/>
        </w:rPr>
        <w:t xml:space="preserve"> нервы. Продемонстрировать на внутреннем основании черепа места выхода </w:t>
      </w:r>
      <w:proofErr w:type="spellStart"/>
      <w:r w:rsidRPr="00D139B1">
        <w:rPr>
          <w:rFonts w:ascii="Times New Roman" w:hAnsi="Times New Roman" w:cs="Times New Roman"/>
          <w:sz w:val="28"/>
          <w:szCs w:val="28"/>
        </w:rPr>
        <w:t>черепномозговых</w:t>
      </w:r>
      <w:proofErr w:type="spellEnd"/>
      <w:r w:rsidRPr="00D139B1">
        <w:rPr>
          <w:rFonts w:ascii="Times New Roman" w:hAnsi="Times New Roman" w:cs="Times New Roman"/>
          <w:sz w:val="28"/>
          <w:szCs w:val="28"/>
        </w:rPr>
        <w:t xml:space="preserve"> нервов.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 xml:space="preserve">Спинномозговые нервы. Нервные сплетения. 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Симпатическая нервная система. Центральный и периферический отделы. Влияние на организм.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Парасимпатическая нервная система. Центральный и периферический отделы. Влияние на организм.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Высшая нервная деятельность. Типы ВНД. Рефлекс, его виды. Изобразить рефлекторные дуги для соматической и вегетативной нервных систем.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Железы внутренней секреции.</w:t>
      </w:r>
      <w:r w:rsidR="0080344A">
        <w:rPr>
          <w:rFonts w:ascii="Times New Roman" w:hAnsi="Times New Roman" w:cs="Times New Roman"/>
          <w:sz w:val="28"/>
          <w:szCs w:val="28"/>
        </w:rPr>
        <w:t xml:space="preserve"> Гипоталамус, гипофиз, щитовидная железа, надпочечники.</w:t>
      </w:r>
      <w:r w:rsidRPr="00D139B1">
        <w:rPr>
          <w:rFonts w:ascii="Times New Roman" w:hAnsi="Times New Roman" w:cs="Times New Roman"/>
          <w:sz w:val="28"/>
          <w:szCs w:val="28"/>
        </w:rPr>
        <w:t xml:space="preserve"> Общая характеристика и функции желез внутренней секреции. 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lastRenderedPageBreak/>
        <w:t>Орган зрения. Анатомия и физиология. Продемонстрировать на плакате строение глазного яблока.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 xml:space="preserve">Орган слуха и равновесия. Анатомия и физиология. Продемонстрировать на плакате строение органа слуха и равновесия. 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Анатомия ротовой полости. Органы полости рта (язык, зубы, небные дужки, язычок, слюнные железы). Вкусовой анализатор. Продемонстрировать на плакате органы ротовой полости.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Глотка, пищевод, желудок. Топография, анатомическое строение органов. Продемонстрировать на муляже строение желудка.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Кишечник. Строение стенки кишечника. Отделы кишечника. Строение и функции каждого из них. Брыжейки кишечника.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25A8">
        <w:rPr>
          <w:rFonts w:ascii="Times New Roman" w:hAnsi="Times New Roman" w:cs="Times New Roman"/>
          <w:sz w:val="28"/>
          <w:szCs w:val="28"/>
        </w:rPr>
        <w:t xml:space="preserve">Пищеварительные </w:t>
      </w:r>
      <w:r w:rsidRPr="00D139B1">
        <w:rPr>
          <w:rFonts w:ascii="Times New Roman" w:hAnsi="Times New Roman" w:cs="Times New Roman"/>
          <w:sz w:val="28"/>
          <w:szCs w:val="28"/>
        </w:rPr>
        <w:t>железы. Печень, желчный пузырь, поджелудочная железа.  Продемонстрировать на плакате строение пищеварительных желез.</w:t>
      </w:r>
    </w:p>
    <w:p w:rsidR="005F4FA8" w:rsidRPr="00D139B1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Анатомия мочевыделительной системы. Почки. Мочеточники, мочевой пузырь, уретра. Продемонстрировать на плакате строение органов мочеобразования. Механизм образования мочи.</w:t>
      </w:r>
    </w:p>
    <w:p w:rsidR="0080344A" w:rsidRDefault="0080344A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Центральные органы </w:t>
      </w:r>
      <w:r w:rsidR="005F4FA8" w:rsidRPr="00D139B1">
        <w:rPr>
          <w:rFonts w:ascii="Times New Roman" w:hAnsi="Times New Roman" w:cs="Times New Roman"/>
          <w:sz w:val="28"/>
          <w:szCs w:val="28"/>
        </w:rPr>
        <w:t xml:space="preserve">иммунной системы. Тимус. Красный костный мозг. </w:t>
      </w:r>
    </w:p>
    <w:p w:rsidR="0080344A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44A">
        <w:rPr>
          <w:rFonts w:ascii="Times New Roman" w:hAnsi="Times New Roman" w:cs="Times New Roman"/>
          <w:sz w:val="28"/>
          <w:szCs w:val="28"/>
        </w:rPr>
        <w:t>Периферические органы иммунной систе</w:t>
      </w:r>
      <w:r w:rsidR="0080344A">
        <w:rPr>
          <w:rFonts w:ascii="Times New Roman" w:hAnsi="Times New Roman" w:cs="Times New Roman"/>
          <w:sz w:val="28"/>
          <w:szCs w:val="28"/>
        </w:rPr>
        <w:t>мы. Селезенка. Кольцо Пирогова, лимфатические узлы.</w:t>
      </w:r>
    </w:p>
    <w:p w:rsidR="005F4FA8" w:rsidRPr="0080344A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44A">
        <w:rPr>
          <w:rFonts w:ascii="Times New Roman" w:hAnsi="Times New Roman" w:cs="Times New Roman"/>
          <w:sz w:val="28"/>
          <w:szCs w:val="28"/>
        </w:rPr>
        <w:t>Мужская половая система. Продемонстрировать на плакате строение мужских половых органов.</w:t>
      </w:r>
    </w:p>
    <w:p w:rsidR="005F4FA8" w:rsidRPr="00510BFE" w:rsidRDefault="005F4FA8" w:rsidP="00510BFE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39B1">
        <w:rPr>
          <w:rFonts w:ascii="Times New Roman" w:hAnsi="Times New Roman" w:cs="Times New Roman"/>
          <w:sz w:val="28"/>
          <w:szCs w:val="28"/>
        </w:rPr>
        <w:t>Женская половая система. Продемонстрировать на плакате строение женских половых органов.</w:t>
      </w:r>
    </w:p>
    <w:p w:rsidR="002A46B8" w:rsidRDefault="005F4FA8" w:rsidP="00510B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A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46B8" w:rsidRPr="00145A8B">
        <w:rPr>
          <w:rFonts w:ascii="Times New Roman" w:hAnsi="Times New Roman" w:cs="Times New Roman"/>
          <w:b/>
          <w:sz w:val="28"/>
          <w:szCs w:val="28"/>
        </w:rPr>
        <w:t>«Основы патологии»</w:t>
      </w:r>
    </w:p>
    <w:p w:rsidR="0080344A" w:rsidRPr="00283EA3" w:rsidRDefault="0080344A" w:rsidP="00510BFE">
      <w:pPr>
        <w:pStyle w:val="a3"/>
        <w:numPr>
          <w:ilvl w:val="0"/>
          <w:numId w:val="2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83EA3">
        <w:rPr>
          <w:rFonts w:ascii="Times New Roman" w:hAnsi="Times New Roman" w:cs="Times New Roman"/>
          <w:sz w:val="28"/>
          <w:szCs w:val="28"/>
        </w:rPr>
        <w:t>Что такое патология. Этиология, определение. Виды этиологических факторов. Что такое «причина болезни». Что такое «условие болезни» Патогенез, определение. Стадии болезни.</w:t>
      </w:r>
    </w:p>
    <w:p w:rsidR="0080344A" w:rsidRPr="00283EA3" w:rsidRDefault="0080344A" w:rsidP="00510BFE">
      <w:pPr>
        <w:pStyle w:val="a3"/>
        <w:numPr>
          <w:ilvl w:val="0"/>
          <w:numId w:val="2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3EA3">
        <w:rPr>
          <w:rFonts w:ascii="Times New Roman" w:hAnsi="Times New Roman" w:cs="Times New Roman"/>
          <w:color w:val="000000"/>
          <w:sz w:val="28"/>
          <w:szCs w:val="28"/>
        </w:rPr>
        <w:t>Воспаление. Признаки воспаление. Стадии воспаления. Альтерация, медиаторы воспаления. Экссудация. Виды экссудата. Пролиферация.</w:t>
      </w:r>
    </w:p>
    <w:p w:rsidR="0080344A" w:rsidRPr="00283EA3" w:rsidRDefault="0080344A" w:rsidP="00510BFE">
      <w:pPr>
        <w:pStyle w:val="a3"/>
        <w:numPr>
          <w:ilvl w:val="0"/>
          <w:numId w:val="2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3EA3">
        <w:rPr>
          <w:rFonts w:ascii="Times New Roman" w:hAnsi="Times New Roman" w:cs="Times New Roman"/>
          <w:sz w:val="28"/>
          <w:szCs w:val="28"/>
        </w:rPr>
        <w:t>Некроз. Виды некроза. Гангрена, виды. Исходы некроза. Умирание. Смерть.</w:t>
      </w:r>
    </w:p>
    <w:p w:rsidR="0080344A" w:rsidRPr="00283EA3" w:rsidRDefault="0080344A" w:rsidP="00510BFE">
      <w:pPr>
        <w:pStyle w:val="a3"/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3EA3">
        <w:rPr>
          <w:rFonts w:ascii="Times New Roman" w:hAnsi="Times New Roman" w:cs="Times New Roman"/>
          <w:sz w:val="28"/>
          <w:szCs w:val="28"/>
        </w:rPr>
        <w:t xml:space="preserve">Лихорадка, клинико- морфологические проявления, стадии лихорадки. Виды лихорадки. Значение лихорадки для организма. </w:t>
      </w:r>
    </w:p>
    <w:p w:rsidR="0080344A" w:rsidRPr="00283EA3" w:rsidRDefault="0080344A" w:rsidP="00510BFE">
      <w:pPr>
        <w:pStyle w:val="a3"/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3EA3">
        <w:rPr>
          <w:rFonts w:ascii="Times New Roman" w:hAnsi="Times New Roman" w:cs="Times New Roman"/>
          <w:sz w:val="28"/>
          <w:szCs w:val="28"/>
        </w:rPr>
        <w:t xml:space="preserve">Опухоли. Механизм возникновения опухоли. Явление тканевого и клеточного </w:t>
      </w:r>
      <w:proofErr w:type="spellStart"/>
      <w:r w:rsidRPr="00283EA3">
        <w:rPr>
          <w:rFonts w:ascii="Times New Roman" w:hAnsi="Times New Roman" w:cs="Times New Roman"/>
          <w:sz w:val="28"/>
          <w:szCs w:val="28"/>
        </w:rPr>
        <w:t>атипизма</w:t>
      </w:r>
      <w:proofErr w:type="spellEnd"/>
      <w:r w:rsidRPr="00283EA3">
        <w:rPr>
          <w:rFonts w:ascii="Times New Roman" w:hAnsi="Times New Roman" w:cs="Times New Roman"/>
          <w:sz w:val="28"/>
          <w:szCs w:val="28"/>
        </w:rPr>
        <w:t xml:space="preserve">. Виды роста опухолей. Отличие доброкачественных опухолей от злокачественных. Пути метастазирования опухолей. Классификация опухолей по </w:t>
      </w:r>
      <w:r w:rsidRPr="00283EA3">
        <w:rPr>
          <w:rFonts w:ascii="Times New Roman" w:hAnsi="Times New Roman" w:cs="Times New Roman"/>
          <w:sz w:val="28"/>
          <w:szCs w:val="28"/>
          <w:lang w:val="en-US"/>
        </w:rPr>
        <w:t>TMN</w:t>
      </w:r>
      <w:r w:rsidRPr="00283EA3">
        <w:rPr>
          <w:rFonts w:ascii="Times New Roman" w:hAnsi="Times New Roman" w:cs="Times New Roman"/>
          <w:sz w:val="28"/>
          <w:szCs w:val="28"/>
        </w:rPr>
        <w:t>.</w:t>
      </w:r>
    </w:p>
    <w:p w:rsidR="0080344A" w:rsidRPr="00283EA3" w:rsidRDefault="0080344A" w:rsidP="00510BFE">
      <w:pPr>
        <w:pStyle w:val="a3"/>
        <w:numPr>
          <w:ilvl w:val="0"/>
          <w:numId w:val="2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3EA3">
        <w:rPr>
          <w:rFonts w:ascii="Times New Roman" w:hAnsi="Times New Roman" w:cs="Times New Roman"/>
          <w:sz w:val="28"/>
          <w:szCs w:val="28"/>
        </w:rPr>
        <w:t xml:space="preserve">Нарушение белкового обмена. </w:t>
      </w:r>
      <w:proofErr w:type="spellStart"/>
      <w:r w:rsidRPr="00283EA3">
        <w:rPr>
          <w:rFonts w:ascii="Times New Roman" w:hAnsi="Times New Roman" w:cs="Times New Roman"/>
          <w:sz w:val="28"/>
          <w:szCs w:val="28"/>
        </w:rPr>
        <w:t>Мезенхимальные</w:t>
      </w:r>
      <w:proofErr w:type="spellEnd"/>
      <w:r w:rsidRPr="00283EA3">
        <w:rPr>
          <w:rFonts w:ascii="Times New Roman" w:hAnsi="Times New Roman" w:cs="Times New Roman"/>
          <w:sz w:val="28"/>
          <w:szCs w:val="28"/>
        </w:rPr>
        <w:t xml:space="preserve"> белковые дистрофи</w:t>
      </w:r>
      <w:r w:rsidR="00510BFE">
        <w:rPr>
          <w:rFonts w:ascii="Times New Roman" w:hAnsi="Times New Roman" w:cs="Times New Roman"/>
          <w:sz w:val="28"/>
          <w:szCs w:val="28"/>
        </w:rPr>
        <w:t xml:space="preserve">и: виды, морфология нарушений, </w:t>
      </w:r>
      <w:r w:rsidRPr="00283EA3">
        <w:rPr>
          <w:rFonts w:ascii="Times New Roman" w:hAnsi="Times New Roman" w:cs="Times New Roman"/>
          <w:sz w:val="28"/>
          <w:szCs w:val="28"/>
        </w:rPr>
        <w:t>клинико-морфологические признаки, клиническое значение</w:t>
      </w:r>
    </w:p>
    <w:p w:rsidR="0080344A" w:rsidRPr="00283EA3" w:rsidRDefault="0080344A" w:rsidP="00510BFE">
      <w:pPr>
        <w:pStyle w:val="a3"/>
        <w:numPr>
          <w:ilvl w:val="0"/>
          <w:numId w:val="2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3EA3">
        <w:rPr>
          <w:rFonts w:ascii="Times New Roman" w:hAnsi="Times New Roman" w:cs="Times New Roman"/>
          <w:sz w:val="28"/>
          <w:szCs w:val="28"/>
        </w:rPr>
        <w:t xml:space="preserve">Нарушение углеводного обмена. </w:t>
      </w:r>
      <w:proofErr w:type="spellStart"/>
      <w:r w:rsidRPr="00283EA3">
        <w:rPr>
          <w:rFonts w:ascii="Times New Roman" w:hAnsi="Times New Roman" w:cs="Times New Roman"/>
          <w:sz w:val="28"/>
          <w:szCs w:val="28"/>
        </w:rPr>
        <w:t>Гипо</w:t>
      </w:r>
      <w:proofErr w:type="spellEnd"/>
      <w:r w:rsidRPr="00283EA3">
        <w:rPr>
          <w:rFonts w:ascii="Times New Roman" w:hAnsi="Times New Roman" w:cs="Times New Roman"/>
          <w:sz w:val="28"/>
          <w:szCs w:val="28"/>
        </w:rPr>
        <w:t xml:space="preserve">- и гипергликемия. Сахарный диабет. Типы сахарного диабета. Симптомы сахарного диабета (три «П»). Норма глюкозы в крови. </w:t>
      </w:r>
      <w:proofErr w:type="spellStart"/>
      <w:r w:rsidRPr="00283EA3">
        <w:rPr>
          <w:rFonts w:ascii="Times New Roman" w:hAnsi="Times New Roman" w:cs="Times New Roman"/>
          <w:sz w:val="28"/>
          <w:szCs w:val="28"/>
        </w:rPr>
        <w:t>Глюкозурия</w:t>
      </w:r>
      <w:proofErr w:type="spellEnd"/>
      <w:r w:rsidRPr="00283EA3">
        <w:rPr>
          <w:rFonts w:ascii="Times New Roman" w:hAnsi="Times New Roman" w:cs="Times New Roman"/>
          <w:sz w:val="28"/>
          <w:szCs w:val="28"/>
        </w:rPr>
        <w:t>.</w:t>
      </w:r>
    </w:p>
    <w:p w:rsidR="0080344A" w:rsidRPr="00283EA3" w:rsidRDefault="0080344A" w:rsidP="00510BFE">
      <w:pPr>
        <w:pStyle w:val="a3"/>
        <w:numPr>
          <w:ilvl w:val="0"/>
          <w:numId w:val="2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3EA3">
        <w:rPr>
          <w:rFonts w:ascii="Times New Roman" w:hAnsi="Times New Roman" w:cs="Times New Roman"/>
          <w:sz w:val="28"/>
          <w:szCs w:val="28"/>
        </w:rPr>
        <w:lastRenderedPageBreak/>
        <w:t xml:space="preserve">Нарушение минерального обмена. </w:t>
      </w:r>
      <w:proofErr w:type="spellStart"/>
      <w:r w:rsidRPr="00283EA3">
        <w:rPr>
          <w:rFonts w:ascii="Times New Roman" w:hAnsi="Times New Roman" w:cs="Times New Roman"/>
          <w:sz w:val="28"/>
          <w:szCs w:val="28"/>
        </w:rPr>
        <w:t>Гипо</w:t>
      </w:r>
      <w:proofErr w:type="spellEnd"/>
      <w:r w:rsidRPr="00283EA3">
        <w:rPr>
          <w:rFonts w:ascii="Times New Roman" w:hAnsi="Times New Roman" w:cs="Times New Roman"/>
          <w:sz w:val="28"/>
          <w:szCs w:val="28"/>
        </w:rPr>
        <w:t xml:space="preserve">- и </w:t>
      </w:r>
      <w:proofErr w:type="spellStart"/>
      <w:r w:rsidRPr="00283EA3">
        <w:rPr>
          <w:rFonts w:ascii="Times New Roman" w:hAnsi="Times New Roman" w:cs="Times New Roman"/>
          <w:sz w:val="28"/>
          <w:szCs w:val="28"/>
        </w:rPr>
        <w:t>гиперкальциемия</w:t>
      </w:r>
      <w:proofErr w:type="spellEnd"/>
      <w:r w:rsidRPr="00283EA3">
        <w:rPr>
          <w:rFonts w:ascii="Times New Roman" w:hAnsi="Times New Roman" w:cs="Times New Roman"/>
          <w:sz w:val="28"/>
          <w:szCs w:val="28"/>
        </w:rPr>
        <w:t xml:space="preserve">. Какие гормоны регулируют обмен </w:t>
      </w:r>
      <w:proofErr w:type="spellStart"/>
      <w:r w:rsidRPr="00283EA3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283EA3">
        <w:rPr>
          <w:rFonts w:ascii="Times New Roman" w:hAnsi="Times New Roman" w:cs="Times New Roman"/>
          <w:sz w:val="28"/>
          <w:szCs w:val="28"/>
        </w:rPr>
        <w:t xml:space="preserve">. Петрификация. Образование камней (конкрементов). Виды конкрементов. </w:t>
      </w:r>
      <w:proofErr w:type="spellStart"/>
      <w:r w:rsidRPr="00283EA3">
        <w:rPr>
          <w:rFonts w:ascii="Times New Roman" w:hAnsi="Times New Roman" w:cs="Times New Roman"/>
          <w:sz w:val="28"/>
          <w:szCs w:val="28"/>
        </w:rPr>
        <w:t>Гипо</w:t>
      </w:r>
      <w:proofErr w:type="spellEnd"/>
      <w:r w:rsidRPr="00283EA3">
        <w:rPr>
          <w:rFonts w:ascii="Times New Roman" w:hAnsi="Times New Roman" w:cs="Times New Roman"/>
          <w:sz w:val="28"/>
          <w:szCs w:val="28"/>
        </w:rPr>
        <w:t xml:space="preserve">- и </w:t>
      </w:r>
      <w:proofErr w:type="spellStart"/>
      <w:r w:rsidRPr="00283EA3">
        <w:rPr>
          <w:rFonts w:ascii="Times New Roman" w:hAnsi="Times New Roman" w:cs="Times New Roman"/>
          <w:sz w:val="28"/>
          <w:szCs w:val="28"/>
        </w:rPr>
        <w:t>гипернатриемия</w:t>
      </w:r>
      <w:proofErr w:type="spellEnd"/>
      <w:r w:rsidRPr="00283EA3">
        <w:rPr>
          <w:rFonts w:ascii="Times New Roman" w:hAnsi="Times New Roman" w:cs="Times New Roman"/>
          <w:sz w:val="28"/>
          <w:szCs w:val="28"/>
        </w:rPr>
        <w:t>. Гипотония и гипертония.</w:t>
      </w:r>
    </w:p>
    <w:p w:rsidR="0080344A" w:rsidRPr="00283EA3" w:rsidRDefault="0080344A" w:rsidP="00510BFE">
      <w:pPr>
        <w:pStyle w:val="a3"/>
        <w:numPr>
          <w:ilvl w:val="0"/>
          <w:numId w:val="2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3EA3">
        <w:rPr>
          <w:rFonts w:ascii="Times New Roman" w:hAnsi="Times New Roman" w:cs="Times New Roman"/>
          <w:sz w:val="28"/>
          <w:szCs w:val="28"/>
        </w:rPr>
        <w:t xml:space="preserve">Нарушение пигментного обмена. </w:t>
      </w:r>
      <w:proofErr w:type="spellStart"/>
      <w:r w:rsidRPr="00283EA3">
        <w:rPr>
          <w:rFonts w:ascii="Times New Roman" w:hAnsi="Times New Roman" w:cs="Times New Roman"/>
          <w:sz w:val="28"/>
          <w:szCs w:val="28"/>
        </w:rPr>
        <w:t>Невусы</w:t>
      </w:r>
      <w:proofErr w:type="spellEnd"/>
      <w:r w:rsidRPr="00283EA3">
        <w:rPr>
          <w:rFonts w:ascii="Times New Roman" w:hAnsi="Times New Roman" w:cs="Times New Roman"/>
          <w:sz w:val="28"/>
          <w:szCs w:val="28"/>
        </w:rPr>
        <w:t>, альбинизм, витилиго.</w:t>
      </w:r>
    </w:p>
    <w:p w:rsidR="0080344A" w:rsidRPr="00283EA3" w:rsidRDefault="0080344A" w:rsidP="00510BFE">
      <w:pPr>
        <w:pStyle w:val="a3"/>
        <w:numPr>
          <w:ilvl w:val="0"/>
          <w:numId w:val="2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3EA3">
        <w:rPr>
          <w:rFonts w:ascii="Times New Roman" w:hAnsi="Times New Roman" w:cs="Times New Roman"/>
          <w:sz w:val="28"/>
          <w:szCs w:val="28"/>
        </w:rPr>
        <w:t>Компенсаторно-приспособительные процессы. Гипертрофия, Гиперплазия. Атрофия. Метаплазия. Дисплазия. Регенерация. Типы заживления ран. Организация, склероз.</w:t>
      </w:r>
    </w:p>
    <w:p w:rsidR="0080344A" w:rsidRPr="00CB1383" w:rsidRDefault="0080344A" w:rsidP="00510BFE">
      <w:pPr>
        <w:pStyle w:val="a3"/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3EA3">
        <w:rPr>
          <w:rFonts w:ascii="Times New Roman" w:hAnsi="Times New Roman" w:cs="Times New Roman"/>
          <w:sz w:val="28"/>
          <w:szCs w:val="28"/>
        </w:rPr>
        <w:t xml:space="preserve">Патология </w:t>
      </w:r>
      <w:proofErr w:type="gramStart"/>
      <w:r w:rsidRPr="00283EA3">
        <w:rPr>
          <w:rFonts w:ascii="Times New Roman" w:hAnsi="Times New Roman" w:cs="Times New Roman"/>
          <w:sz w:val="28"/>
          <w:szCs w:val="28"/>
        </w:rPr>
        <w:t>дыхания .</w:t>
      </w:r>
      <w:proofErr w:type="gramEnd"/>
      <w:r w:rsidRPr="00283EA3">
        <w:rPr>
          <w:rFonts w:ascii="Times New Roman" w:hAnsi="Times New Roman" w:cs="Times New Roman"/>
          <w:sz w:val="28"/>
          <w:szCs w:val="28"/>
        </w:rPr>
        <w:t xml:space="preserve"> Этиология гипоксии. Общая и местная гипоксия. Пневмоторакс.</w:t>
      </w:r>
      <w:r>
        <w:rPr>
          <w:rFonts w:ascii="Times New Roman" w:hAnsi="Times New Roman" w:cs="Times New Roman"/>
          <w:sz w:val="28"/>
          <w:szCs w:val="28"/>
        </w:rPr>
        <w:t xml:space="preserve"> ТЭЛА.</w:t>
      </w:r>
      <w:r w:rsidRPr="00CB13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80344A" w:rsidRPr="00CB1383" w:rsidRDefault="0080344A" w:rsidP="00510BFE">
      <w:pPr>
        <w:pStyle w:val="a3"/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B1383">
        <w:rPr>
          <w:rFonts w:ascii="Times New Roman" w:hAnsi="Times New Roman" w:cs="Times New Roman"/>
          <w:color w:val="000000"/>
          <w:sz w:val="28"/>
          <w:szCs w:val="28"/>
        </w:rPr>
        <w:t>Нарушение кровообращения. Тромбоз, эмболия. Атеросклероз. Ишемия. Виды шока. Инсульт. Клиника, диагностика, меры первой помощи.</w:t>
      </w:r>
    </w:p>
    <w:p w:rsidR="0080344A" w:rsidRPr="00CB1383" w:rsidRDefault="0080344A" w:rsidP="00510BFE">
      <w:pPr>
        <w:pStyle w:val="a3"/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B1383">
        <w:rPr>
          <w:rFonts w:ascii="Times New Roman" w:hAnsi="Times New Roman" w:cs="Times New Roman"/>
          <w:sz w:val="28"/>
          <w:szCs w:val="28"/>
        </w:rPr>
        <w:t>Патология сердечно-сосудистой системы. ИБС. Инфаркт. Клиника, диагностика, меры первой помощи.</w:t>
      </w:r>
    </w:p>
    <w:p w:rsidR="0080344A" w:rsidRPr="00283EA3" w:rsidRDefault="0080344A" w:rsidP="00510BFE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344A" w:rsidRPr="00AB1C11" w:rsidRDefault="0080344A" w:rsidP="00510BFE">
      <w:pPr>
        <w:pStyle w:val="a3"/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B1C11">
        <w:rPr>
          <w:rFonts w:ascii="Times New Roman" w:hAnsi="Times New Roman" w:cs="Times New Roman"/>
          <w:sz w:val="28"/>
          <w:szCs w:val="28"/>
        </w:rPr>
        <w:t xml:space="preserve">Патология органов пищеварения. ГЭРБ. Гастрит. ЯБЖДК. Виды </w:t>
      </w:r>
      <w:proofErr w:type="spellStart"/>
      <w:r w:rsidRPr="00AB1C11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  <w:r w:rsidRPr="00AB1C11">
        <w:rPr>
          <w:rFonts w:ascii="Times New Roman" w:hAnsi="Times New Roman" w:cs="Times New Roman"/>
          <w:sz w:val="28"/>
          <w:szCs w:val="28"/>
        </w:rPr>
        <w:t>.</w:t>
      </w:r>
    </w:p>
    <w:p w:rsidR="005F4FA8" w:rsidRDefault="0080344A" w:rsidP="00510BFE">
      <w:pPr>
        <w:pStyle w:val="a3"/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588C">
        <w:rPr>
          <w:rFonts w:ascii="Times New Roman" w:hAnsi="Times New Roman" w:cs="Times New Roman"/>
          <w:sz w:val="28"/>
          <w:szCs w:val="28"/>
        </w:rPr>
        <w:t xml:space="preserve">Патология органов мочевыделения. Изменение количества и состава мочи. </w:t>
      </w:r>
      <w:proofErr w:type="spellStart"/>
      <w:r w:rsidRPr="00F6588C">
        <w:rPr>
          <w:rFonts w:ascii="Times New Roman" w:hAnsi="Times New Roman" w:cs="Times New Roman"/>
          <w:sz w:val="28"/>
          <w:szCs w:val="28"/>
        </w:rPr>
        <w:t>Громерулонефрит</w:t>
      </w:r>
      <w:proofErr w:type="spellEnd"/>
      <w:r w:rsidRPr="00F6588C">
        <w:rPr>
          <w:rFonts w:ascii="Times New Roman" w:hAnsi="Times New Roman" w:cs="Times New Roman"/>
          <w:sz w:val="28"/>
          <w:szCs w:val="28"/>
        </w:rPr>
        <w:t>. Почечная недостаточность.</w:t>
      </w:r>
    </w:p>
    <w:p w:rsidR="00510BFE" w:rsidRPr="00510BFE" w:rsidRDefault="00510BFE" w:rsidP="00510BFE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A46B8" w:rsidRPr="00145A8B" w:rsidRDefault="002A46B8" w:rsidP="00510BFE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A8B">
        <w:rPr>
          <w:rFonts w:ascii="Times New Roman" w:hAnsi="Times New Roman" w:cs="Times New Roman"/>
          <w:b/>
          <w:sz w:val="28"/>
          <w:szCs w:val="28"/>
        </w:rPr>
        <w:t>«Генетика человека с основами медицинской генетики»</w:t>
      </w:r>
    </w:p>
    <w:p w:rsidR="00504362" w:rsidRDefault="00504362" w:rsidP="00504362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«Генетика человека с основами медицинской генетики»</w:t>
      </w:r>
    </w:p>
    <w:p w:rsidR="00504362" w:rsidRDefault="00504362" w:rsidP="0050436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4362" w:rsidRDefault="00504362" w:rsidP="00504362">
      <w:pPr>
        <w:pStyle w:val="a3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Цитологические основы наследственности: строение молекулы ДНК, как носителя генетической информации, реализация ДНК;</w:t>
      </w:r>
    </w:p>
    <w:p w:rsidR="00504362" w:rsidRDefault="00504362" w:rsidP="00504362">
      <w:pPr>
        <w:pStyle w:val="a3"/>
        <w:numPr>
          <w:ilvl w:val="0"/>
          <w:numId w:val="16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Цитологические основы наследственности: строение хромосом, кариотип, кариограмма;</w:t>
      </w:r>
    </w:p>
    <w:p w:rsidR="00504362" w:rsidRDefault="00504362" w:rsidP="00504362">
      <w:pPr>
        <w:pStyle w:val="a3"/>
        <w:numPr>
          <w:ilvl w:val="0"/>
          <w:numId w:val="16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понятия «митоз». Фазы митоза.</w:t>
      </w:r>
    </w:p>
    <w:p w:rsidR="00504362" w:rsidRDefault="00504362" w:rsidP="00504362">
      <w:pPr>
        <w:pStyle w:val="a3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понятия «мейоза». Фазы мейоза, его биологическое значение. </w:t>
      </w:r>
    </w:p>
    <w:p w:rsidR="00504362" w:rsidRDefault="00504362" w:rsidP="00504362">
      <w:pPr>
        <w:pStyle w:val="a3"/>
        <w:numPr>
          <w:ilvl w:val="0"/>
          <w:numId w:val="16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понятия «гаметогенез». Этапы гаметогенеза, особенности протекания сперматогенеза и овогенеза;</w:t>
      </w:r>
    </w:p>
    <w:p w:rsidR="00504362" w:rsidRDefault="00504362" w:rsidP="00504362">
      <w:pPr>
        <w:pStyle w:val="a3"/>
        <w:numPr>
          <w:ilvl w:val="0"/>
          <w:numId w:val="16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понятий «наследственность» и «изменчивость». Охарактеризовать виды изменчивости.</w:t>
      </w:r>
    </w:p>
    <w:p w:rsidR="00504362" w:rsidRDefault="00504362" w:rsidP="00504362">
      <w:pPr>
        <w:pStyle w:val="a3"/>
        <w:numPr>
          <w:ilvl w:val="0"/>
          <w:numId w:val="16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понятия генетики: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доминантность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, рецессивность, аллели, гетеро-, гомозиготные организмы, генотип и фенотип;</w:t>
      </w:r>
    </w:p>
    <w:p w:rsidR="00504362" w:rsidRDefault="00504362" w:rsidP="00504362">
      <w:pPr>
        <w:pStyle w:val="a3"/>
        <w:numPr>
          <w:ilvl w:val="0"/>
          <w:numId w:val="16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Наследование групп крови. Наследование резус-фактора. Резус-конфликт и его влияние, оказываемое на плод;</w:t>
      </w:r>
    </w:p>
    <w:p w:rsidR="00504362" w:rsidRDefault="00504362" w:rsidP="00504362">
      <w:pPr>
        <w:pStyle w:val="a3"/>
        <w:numPr>
          <w:ilvl w:val="0"/>
          <w:numId w:val="16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Типы наследования признаков у человека;</w:t>
      </w:r>
    </w:p>
    <w:p w:rsidR="00504362" w:rsidRDefault="00504362" w:rsidP="00504362">
      <w:pPr>
        <w:pStyle w:val="a3"/>
        <w:numPr>
          <w:ilvl w:val="0"/>
          <w:numId w:val="16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Наследование признаков, сцепленных с полом. Охарактеризовать гемофилию, дальтонизм,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миодистрофию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Дюшенна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504362" w:rsidRDefault="00504362" w:rsidP="00504362">
      <w:pPr>
        <w:pStyle w:val="a3"/>
        <w:numPr>
          <w:ilvl w:val="0"/>
          <w:numId w:val="16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Синдром Дауна. Нарушение генетического аппарата при данном синдроме. Особенности развития пациентов с данным синдромом;</w:t>
      </w:r>
    </w:p>
    <w:p w:rsidR="00504362" w:rsidRDefault="00504362" w:rsidP="00504362">
      <w:pPr>
        <w:pStyle w:val="a3"/>
        <w:numPr>
          <w:ilvl w:val="0"/>
          <w:numId w:val="16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Синдром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Патау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Нарушение генетического аппарата при данном синдроме. Особенности развития пациентов с данным синдромом;</w:t>
      </w:r>
    </w:p>
    <w:p w:rsidR="00504362" w:rsidRDefault="00504362" w:rsidP="00504362">
      <w:pPr>
        <w:pStyle w:val="a3"/>
        <w:numPr>
          <w:ilvl w:val="0"/>
          <w:numId w:val="16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Синдром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Клайнфельтера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Нарушение генетического аппарата при данном синдроме. Особенности развития пациентов с данным синдромом;</w:t>
      </w:r>
    </w:p>
    <w:p w:rsidR="00504362" w:rsidRDefault="00504362" w:rsidP="00504362">
      <w:pPr>
        <w:pStyle w:val="a3"/>
        <w:numPr>
          <w:ilvl w:val="0"/>
          <w:numId w:val="16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Синдром Шерешевского-Тернера. Нарушение генетического аппарата при данном синдроме. Особенности развития пациентов с данным синдромом;</w:t>
      </w:r>
    </w:p>
    <w:p w:rsidR="00504362" w:rsidRDefault="00504362" w:rsidP="00504362">
      <w:pPr>
        <w:pStyle w:val="a3"/>
        <w:numPr>
          <w:ilvl w:val="0"/>
          <w:numId w:val="16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Синдром «кошачьего крика». Нарушение генетического аппарата при данном синдроме. Особенности развития пациентов с данным синдромом</w:t>
      </w:r>
    </w:p>
    <w:p w:rsidR="00145A8B" w:rsidRPr="0019254F" w:rsidRDefault="00504362" w:rsidP="00504362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54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2A46B8" w:rsidRPr="0019254F">
        <w:rPr>
          <w:rFonts w:ascii="Times New Roman" w:hAnsi="Times New Roman" w:cs="Times New Roman"/>
          <w:b/>
          <w:sz w:val="28"/>
          <w:szCs w:val="28"/>
        </w:rPr>
        <w:t>«Основы латинского языка и медицинской терминологии»</w:t>
      </w:r>
    </w:p>
    <w:p w:rsidR="002A46B8" w:rsidRPr="0019254F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>Определение «рецепт». Форма рецептурных бланков.</w:t>
      </w:r>
      <w:r w:rsidR="002C6CB3" w:rsidRPr="0019254F">
        <w:rPr>
          <w:rFonts w:ascii="Times New Roman" w:hAnsi="Times New Roman" w:cs="Times New Roman"/>
          <w:sz w:val="28"/>
          <w:szCs w:val="28"/>
        </w:rPr>
        <w:t xml:space="preserve"> </w:t>
      </w:r>
      <w:r w:rsidRPr="0019254F">
        <w:rPr>
          <w:rFonts w:ascii="Times New Roman" w:hAnsi="Times New Roman" w:cs="Times New Roman"/>
          <w:sz w:val="28"/>
          <w:szCs w:val="28"/>
        </w:rPr>
        <w:t>Структура рецепта;</w:t>
      </w:r>
    </w:p>
    <w:p w:rsidR="002A46B8" w:rsidRPr="0019254F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>Правила оформления латинской части рецепта;</w:t>
      </w:r>
    </w:p>
    <w:p w:rsidR="002A46B8" w:rsidRPr="0019254F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>Грамматические категории имени существительного в латинском языке;</w:t>
      </w:r>
    </w:p>
    <w:p w:rsidR="002A46B8" w:rsidRPr="0019254F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>Признаки склонения существительных</w:t>
      </w:r>
      <w:r w:rsidR="002C6CB3" w:rsidRPr="0019254F">
        <w:rPr>
          <w:rFonts w:ascii="Times New Roman" w:hAnsi="Times New Roman" w:cs="Times New Roman"/>
          <w:sz w:val="28"/>
          <w:szCs w:val="28"/>
        </w:rPr>
        <w:t xml:space="preserve">. </w:t>
      </w:r>
      <w:r w:rsidRPr="0019254F">
        <w:rPr>
          <w:rFonts w:ascii="Times New Roman" w:hAnsi="Times New Roman" w:cs="Times New Roman"/>
          <w:sz w:val="28"/>
          <w:szCs w:val="28"/>
        </w:rPr>
        <w:t>Словарная форма имени существительного;</w:t>
      </w:r>
    </w:p>
    <w:p w:rsidR="002A46B8" w:rsidRPr="0019254F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 xml:space="preserve">Перевод на латинский язык </w:t>
      </w:r>
      <w:r w:rsidR="002C6CB3" w:rsidRPr="0019254F">
        <w:rPr>
          <w:rFonts w:ascii="Times New Roman" w:hAnsi="Times New Roman" w:cs="Times New Roman"/>
          <w:sz w:val="28"/>
          <w:szCs w:val="28"/>
        </w:rPr>
        <w:t>«</w:t>
      </w:r>
      <w:r w:rsidRPr="0019254F">
        <w:rPr>
          <w:rFonts w:ascii="Times New Roman" w:hAnsi="Times New Roman" w:cs="Times New Roman"/>
          <w:sz w:val="28"/>
          <w:szCs w:val="28"/>
        </w:rPr>
        <w:t>несогласованного определения</w:t>
      </w:r>
      <w:r w:rsidR="002C6CB3" w:rsidRPr="0019254F">
        <w:rPr>
          <w:rFonts w:ascii="Times New Roman" w:hAnsi="Times New Roman" w:cs="Times New Roman"/>
          <w:sz w:val="28"/>
          <w:szCs w:val="28"/>
        </w:rPr>
        <w:t>»</w:t>
      </w:r>
      <w:r w:rsidRPr="0019254F">
        <w:rPr>
          <w:rFonts w:ascii="Times New Roman" w:hAnsi="Times New Roman" w:cs="Times New Roman"/>
          <w:sz w:val="28"/>
          <w:szCs w:val="28"/>
        </w:rPr>
        <w:t>;</w:t>
      </w:r>
    </w:p>
    <w:p w:rsidR="002A46B8" w:rsidRPr="0019254F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 xml:space="preserve">Алгоритм   перевода   на   латинский   язык </w:t>
      </w:r>
      <w:r w:rsidR="002C6CB3" w:rsidRPr="0019254F">
        <w:rPr>
          <w:rFonts w:ascii="Times New Roman" w:hAnsi="Times New Roman" w:cs="Times New Roman"/>
          <w:sz w:val="28"/>
          <w:szCs w:val="28"/>
        </w:rPr>
        <w:t>«</w:t>
      </w:r>
      <w:r w:rsidRPr="0019254F">
        <w:rPr>
          <w:rFonts w:ascii="Times New Roman" w:hAnsi="Times New Roman" w:cs="Times New Roman"/>
          <w:sz w:val="28"/>
          <w:szCs w:val="28"/>
        </w:rPr>
        <w:t>согласованного определения</w:t>
      </w:r>
      <w:r w:rsidR="002C6CB3" w:rsidRPr="0019254F">
        <w:rPr>
          <w:rFonts w:ascii="Times New Roman" w:hAnsi="Times New Roman" w:cs="Times New Roman"/>
          <w:sz w:val="28"/>
          <w:szCs w:val="28"/>
        </w:rPr>
        <w:t>»</w:t>
      </w:r>
      <w:r w:rsidRPr="0019254F">
        <w:rPr>
          <w:rFonts w:ascii="Times New Roman" w:hAnsi="Times New Roman" w:cs="Times New Roman"/>
          <w:sz w:val="28"/>
          <w:szCs w:val="28"/>
        </w:rPr>
        <w:t xml:space="preserve">;   </w:t>
      </w:r>
    </w:p>
    <w:p w:rsidR="002A46B8" w:rsidRPr="0019254F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>Грамматические категории имени прилагательного</w:t>
      </w:r>
      <w:r w:rsidR="002C6CB3" w:rsidRPr="0019254F">
        <w:rPr>
          <w:rFonts w:ascii="Times New Roman" w:hAnsi="Times New Roman" w:cs="Times New Roman"/>
          <w:sz w:val="28"/>
          <w:szCs w:val="28"/>
        </w:rPr>
        <w:t>, две группы прилагательных;</w:t>
      </w:r>
    </w:p>
    <w:p w:rsidR="002A46B8" w:rsidRPr="0019254F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>Грамматические категории глагола, словарная форма глагола;</w:t>
      </w:r>
    </w:p>
    <w:p w:rsidR="002A46B8" w:rsidRPr="0019254F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 xml:space="preserve">Употребление глагола </w:t>
      </w:r>
      <w:proofErr w:type="spellStart"/>
      <w:r w:rsidRPr="0019254F">
        <w:rPr>
          <w:rFonts w:ascii="Times New Roman" w:hAnsi="Times New Roman" w:cs="Times New Roman"/>
          <w:sz w:val="28"/>
          <w:szCs w:val="28"/>
          <w:lang w:val="en-US"/>
        </w:rPr>
        <w:t>fio</w:t>
      </w:r>
      <w:proofErr w:type="spellEnd"/>
      <w:r w:rsidRPr="0019254F">
        <w:rPr>
          <w:rFonts w:ascii="Times New Roman" w:hAnsi="Times New Roman" w:cs="Times New Roman"/>
          <w:sz w:val="28"/>
          <w:szCs w:val="28"/>
        </w:rPr>
        <w:t xml:space="preserve">. </w:t>
      </w:r>
      <w:r w:rsidRPr="0019254F">
        <w:rPr>
          <w:rFonts w:ascii="Times New Roman" w:hAnsi="Times New Roman" w:cs="Times New Roman"/>
          <w:sz w:val="28"/>
          <w:szCs w:val="28"/>
          <w:lang w:val="en-US"/>
        </w:rPr>
        <w:t>fi</w:t>
      </w:r>
      <w:r w:rsidRPr="0019254F">
        <w:rPr>
          <w:rFonts w:ascii="Times New Roman" w:hAnsi="Times New Roman" w:cs="Times New Roman"/>
          <w:sz w:val="28"/>
          <w:szCs w:val="28"/>
        </w:rPr>
        <w:t>ĕ</w:t>
      </w:r>
      <w:proofErr w:type="spellStart"/>
      <w:r w:rsidRPr="0019254F">
        <w:rPr>
          <w:rFonts w:ascii="Times New Roman" w:hAnsi="Times New Roman" w:cs="Times New Roman"/>
          <w:sz w:val="28"/>
          <w:szCs w:val="28"/>
          <w:lang w:val="en-US"/>
        </w:rPr>
        <w:t>ri</w:t>
      </w:r>
      <w:proofErr w:type="spellEnd"/>
      <w:r w:rsidRPr="0019254F">
        <w:rPr>
          <w:rFonts w:ascii="Times New Roman" w:hAnsi="Times New Roman" w:cs="Times New Roman"/>
          <w:sz w:val="28"/>
          <w:szCs w:val="28"/>
        </w:rPr>
        <w:t>- образовываться в стандартных рецептурных формулировках;</w:t>
      </w:r>
    </w:p>
    <w:p w:rsidR="002A46B8" w:rsidRPr="0019254F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>Определение «фармацевтическая терминология». Понятие «частотный отрезок» в названиях лекарственных веществ;</w:t>
      </w:r>
    </w:p>
    <w:p w:rsidR="002A46B8" w:rsidRPr="0019254F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 xml:space="preserve"> Перевод названий лекарственных веществ на латинский язык;</w:t>
      </w:r>
    </w:p>
    <w:p w:rsidR="002A46B8" w:rsidRPr="0019254F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>Определение «клиническая терминология», понятие «</w:t>
      </w:r>
      <w:proofErr w:type="spellStart"/>
      <w:r w:rsidRPr="0019254F">
        <w:rPr>
          <w:rFonts w:ascii="Times New Roman" w:hAnsi="Times New Roman" w:cs="Times New Roman"/>
          <w:sz w:val="28"/>
          <w:szCs w:val="28"/>
        </w:rPr>
        <w:t>терминоэлемент</w:t>
      </w:r>
      <w:proofErr w:type="spellEnd"/>
      <w:r w:rsidRPr="0019254F">
        <w:rPr>
          <w:rFonts w:ascii="Times New Roman" w:hAnsi="Times New Roman" w:cs="Times New Roman"/>
          <w:sz w:val="28"/>
          <w:szCs w:val="28"/>
        </w:rPr>
        <w:t>»</w:t>
      </w:r>
      <w:r w:rsidR="002C6CB3" w:rsidRPr="0019254F">
        <w:rPr>
          <w:rFonts w:ascii="Times New Roman" w:hAnsi="Times New Roman" w:cs="Times New Roman"/>
          <w:sz w:val="28"/>
          <w:szCs w:val="28"/>
        </w:rPr>
        <w:t>, структура терминов</w:t>
      </w:r>
      <w:r w:rsidRPr="0019254F">
        <w:rPr>
          <w:rFonts w:ascii="Times New Roman" w:hAnsi="Times New Roman" w:cs="Times New Roman"/>
          <w:sz w:val="28"/>
          <w:szCs w:val="28"/>
        </w:rPr>
        <w:t>;</w:t>
      </w:r>
    </w:p>
    <w:p w:rsidR="002A46B8" w:rsidRPr="0019254F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 xml:space="preserve">Наиболее употребляемые латинские и греческие </w:t>
      </w:r>
      <w:proofErr w:type="spellStart"/>
      <w:r w:rsidRPr="0019254F">
        <w:rPr>
          <w:rFonts w:ascii="Times New Roman" w:hAnsi="Times New Roman" w:cs="Times New Roman"/>
          <w:sz w:val="28"/>
          <w:szCs w:val="28"/>
        </w:rPr>
        <w:t>терминоэлементы</w:t>
      </w:r>
      <w:proofErr w:type="spellEnd"/>
      <w:r w:rsidRPr="0019254F">
        <w:rPr>
          <w:rFonts w:ascii="Times New Roman" w:hAnsi="Times New Roman" w:cs="Times New Roman"/>
          <w:sz w:val="28"/>
          <w:szCs w:val="28"/>
        </w:rPr>
        <w:t>-приставки;</w:t>
      </w:r>
    </w:p>
    <w:p w:rsidR="002A46B8" w:rsidRPr="0019254F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 xml:space="preserve"> Значение суффиксов –</w:t>
      </w:r>
      <w:proofErr w:type="spellStart"/>
      <w:r w:rsidRPr="0019254F">
        <w:rPr>
          <w:rFonts w:ascii="Times New Roman" w:hAnsi="Times New Roman" w:cs="Times New Roman"/>
          <w:sz w:val="28"/>
          <w:szCs w:val="28"/>
          <w:lang w:val="en-US"/>
        </w:rPr>
        <w:t>oma</w:t>
      </w:r>
      <w:proofErr w:type="spellEnd"/>
      <w:r w:rsidRPr="0019254F">
        <w:rPr>
          <w:rFonts w:ascii="Times New Roman" w:hAnsi="Times New Roman" w:cs="Times New Roman"/>
          <w:sz w:val="28"/>
          <w:szCs w:val="28"/>
        </w:rPr>
        <w:t>, -</w:t>
      </w:r>
      <w:r w:rsidRPr="0019254F">
        <w:rPr>
          <w:rFonts w:ascii="Times New Roman" w:hAnsi="Times New Roman" w:cs="Times New Roman"/>
          <w:sz w:val="28"/>
          <w:szCs w:val="28"/>
          <w:lang w:val="en-US"/>
        </w:rPr>
        <w:t>itis</w:t>
      </w:r>
      <w:r w:rsidRPr="0019254F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19254F">
        <w:rPr>
          <w:rFonts w:ascii="Times New Roman" w:hAnsi="Times New Roman" w:cs="Times New Roman"/>
          <w:sz w:val="28"/>
          <w:szCs w:val="28"/>
          <w:lang w:val="en-US"/>
        </w:rPr>
        <w:t>iasis</w:t>
      </w:r>
      <w:proofErr w:type="spellEnd"/>
      <w:r w:rsidRPr="0019254F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19254F">
        <w:rPr>
          <w:rFonts w:ascii="Times New Roman" w:hAnsi="Times New Roman" w:cs="Times New Roman"/>
          <w:sz w:val="28"/>
          <w:szCs w:val="28"/>
          <w:lang w:val="en-US"/>
        </w:rPr>
        <w:t>osis</w:t>
      </w:r>
      <w:proofErr w:type="spellEnd"/>
      <w:r w:rsidRPr="0019254F">
        <w:rPr>
          <w:rFonts w:ascii="Times New Roman" w:hAnsi="Times New Roman" w:cs="Times New Roman"/>
          <w:sz w:val="28"/>
          <w:szCs w:val="28"/>
        </w:rPr>
        <w:t xml:space="preserve"> в клинической терминологии. </w:t>
      </w:r>
    </w:p>
    <w:p w:rsidR="002A46B8" w:rsidRPr="00510BFE" w:rsidRDefault="002A46B8" w:rsidP="00510BFE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9254F">
        <w:rPr>
          <w:rFonts w:ascii="Times New Roman" w:hAnsi="Times New Roman" w:cs="Times New Roman"/>
          <w:sz w:val="28"/>
          <w:szCs w:val="28"/>
        </w:rPr>
        <w:t xml:space="preserve"> Понятие греко-латинских дублетов; начальных и конечных </w:t>
      </w:r>
      <w:proofErr w:type="spellStart"/>
      <w:r w:rsidRPr="0019254F">
        <w:rPr>
          <w:rFonts w:ascii="Times New Roman" w:hAnsi="Times New Roman" w:cs="Times New Roman"/>
          <w:sz w:val="28"/>
          <w:szCs w:val="28"/>
        </w:rPr>
        <w:t>терминоэлементов</w:t>
      </w:r>
      <w:proofErr w:type="spellEnd"/>
      <w:r w:rsidRPr="0019254F">
        <w:rPr>
          <w:rFonts w:ascii="Times New Roman" w:hAnsi="Times New Roman" w:cs="Times New Roman"/>
          <w:sz w:val="28"/>
          <w:szCs w:val="28"/>
        </w:rPr>
        <w:t>;</w:t>
      </w:r>
    </w:p>
    <w:p w:rsidR="0019254F" w:rsidRPr="0019254F" w:rsidRDefault="002C6CB3" w:rsidP="00510BFE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54F">
        <w:rPr>
          <w:rFonts w:ascii="Times New Roman" w:hAnsi="Times New Roman" w:cs="Times New Roman"/>
          <w:b/>
          <w:sz w:val="28"/>
          <w:szCs w:val="28"/>
        </w:rPr>
        <w:t>«Фармакология»</w:t>
      </w:r>
    </w:p>
    <w:p w:rsidR="00596039" w:rsidRPr="0081487D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1487D">
        <w:rPr>
          <w:rFonts w:ascii="Times New Roman" w:hAnsi="Times New Roman" w:cs="Times New Roman"/>
          <w:sz w:val="28"/>
          <w:szCs w:val="28"/>
        </w:rPr>
        <w:t>Определение фармакологии как науки, ее связь с другими медицинскими и биологическими дисциплинами;</w:t>
      </w:r>
    </w:p>
    <w:p w:rsidR="00596039" w:rsidRPr="0081487D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1487D">
        <w:rPr>
          <w:rFonts w:ascii="Times New Roman" w:hAnsi="Times New Roman" w:cs="Times New Roman"/>
          <w:sz w:val="28"/>
          <w:szCs w:val="28"/>
        </w:rPr>
        <w:t>Понятие о лекарственных веществах, лекарственных средствах, лекарственных препаратах;</w:t>
      </w:r>
    </w:p>
    <w:p w:rsidR="00596039" w:rsidRPr="0081487D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1487D">
        <w:rPr>
          <w:rFonts w:ascii="Times New Roman" w:hAnsi="Times New Roman" w:cs="Times New Roman"/>
          <w:sz w:val="28"/>
          <w:szCs w:val="28"/>
        </w:rPr>
        <w:t>Определение «Лекарственная форма». Виды лекарственных форм;</w:t>
      </w:r>
    </w:p>
    <w:p w:rsidR="00596039" w:rsidRPr="0081487D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1487D">
        <w:rPr>
          <w:rFonts w:ascii="Times New Roman" w:hAnsi="Times New Roman" w:cs="Times New Roman"/>
          <w:sz w:val="28"/>
          <w:szCs w:val="28"/>
        </w:rPr>
        <w:t>Виды действия лекарственных средс</w:t>
      </w:r>
      <w:r>
        <w:rPr>
          <w:rFonts w:ascii="Times New Roman" w:hAnsi="Times New Roman" w:cs="Times New Roman"/>
          <w:sz w:val="28"/>
          <w:szCs w:val="28"/>
        </w:rPr>
        <w:t>тв; виды лекарственной терапии.</w:t>
      </w:r>
    </w:p>
    <w:p w:rsidR="00596039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67C90">
        <w:rPr>
          <w:rFonts w:ascii="Times New Roman" w:hAnsi="Times New Roman" w:cs="Times New Roman"/>
          <w:sz w:val="28"/>
          <w:szCs w:val="28"/>
        </w:rPr>
        <w:t xml:space="preserve">Понятие «дезинфицирующе», «антисептические», «противомикробные» и «химиотерапевтические» средства. Стандартное разведение антибиотиков. </w:t>
      </w:r>
    </w:p>
    <w:p w:rsidR="00596039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Характеристика лекарственного средства «Атропин», </w:t>
      </w:r>
      <w:r w:rsidR="00510BFE">
        <w:rPr>
          <w:rFonts w:ascii="Times New Roman" w:hAnsi="Times New Roman" w:cs="Times New Roman"/>
          <w:sz w:val="28"/>
          <w:szCs w:val="28"/>
        </w:rPr>
        <w:t>классификация препаратов, действующих</w:t>
      </w:r>
      <w:r w:rsidRPr="00967C90">
        <w:rPr>
          <w:rFonts w:ascii="Times New Roman" w:hAnsi="Times New Roman" w:cs="Times New Roman"/>
          <w:sz w:val="28"/>
          <w:szCs w:val="28"/>
        </w:rPr>
        <w:t xml:space="preserve"> на холинергические синапсы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96039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лекарственного средства «Адреналин»,</w:t>
      </w:r>
      <w:r w:rsidR="00510BFE">
        <w:rPr>
          <w:rFonts w:ascii="Times New Roman" w:hAnsi="Times New Roman" w:cs="Times New Roman"/>
          <w:sz w:val="28"/>
          <w:szCs w:val="28"/>
        </w:rPr>
        <w:t xml:space="preserve"> классификация препаратов, действующих</w:t>
      </w:r>
      <w:r>
        <w:rPr>
          <w:rFonts w:ascii="Times New Roman" w:hAnsi="Times New Roman" w:cs="Times New Roman"/>
          <w:sz w:val="28"/>
          <w:szCs w:val="28"/>
        </w:rPr>
        <w:t xml:space="preserve"> на адрене</w:t>
      </w:r>
      <w:r w:rsidRPr="00967C90">
        <w:rPr>
          <w:rFonts w:ascii="Times New Roman" w:hAnsi="Times New Roman" w:cs="Times New Roman"/>
          <w:sz w:val="28"/>
          <w:szCs w:val="28"/>
        </w:rPr>
        <w:t>ргические синапсы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96039" w:rsidRPr="0081487D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1487D">
        <w:rPr>
          <w:rFonts w:ascii="Times New Roman" w:hAnsi="Times New Roman" w:cs="Times New Roman"/>
          <w:sz w:val="28"/>
          <w:szCs w:val="28"/>
        </w:rPr>
        <w:t>Сравнительная характеристика наркотических и ненаркотических анальгетиков;</w:t>
      </w:r>
    </w:p>
    <w:p w:rsidR="00596039" w:rsidRPr="0081487D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противокашлевых средств на примере лекарственного</w:t>
      </w:r>
      <w:r w:rsidRPr="008148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препарата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Коделак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81487D">
        <w:rPr>
          <w:rFonts w:ascii="Times New Roman" w:hAnsi="Times New Roman" w:cs="Times New Roman"/>
          <w:sz w:val="28"/>
          <w:szCs w:val="28"/>
        </w:rPr>
        <w:t>;</w:t>
      </w:r>
    </w:p>
    <w:p w:rsidR="00596039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7C90">
        <w:rPr>
          <w:rFonts w:ascii="Times New Roman" w:hAnsi="Times New Roman" w:cs="Times New Roman"/>
          <w:sz w:val="28"/>
          <w:szCs w:val="28"/>
        </w:rPr>
        <w:t xml:space="preserve">Характеристика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антацидных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средств на примере </w:t>
      </w:r>
      <w:r w:rsidRPr="00967C90">
        <w:rPr>
          <w:rFonts w:ascii="Times New Roman" w:hAnsi="Times New Roman" w:cs="Times New Roman"/>
          <w:sz w:val="28"/>
          <w:szCs w:val="28"/>
        </w:rPr>
        <w:t xml:space="preserve">лекарственного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прерарата</w:t>
      </w:r>
      <w:proofErr w:type="spellEnd"/>
      <w:r w:rsidRPr="00967C9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67C90">
        <w:rPr>
          <w:rFonts w:ascii="Times New Roman" w:hAnsi="Times New Roman" w:cs="Times New Roman"/>
          <w:sz w:val="28"/>
          <w:szCs w:val="28"/>
        </w:rPr>
        <w:t>Альмагель</w:t>
      </w:r>
      <w:proofErr w:type="spellEnd"/>
      <w:r w:rsidRPr="00967C90">
        <w:rPr>
          <w:rFonts w:ascii="Times New Roman" w:hAnsi="Times New Roman" w:cs="Times New Roman"/>
          <w:sz w:val="28"/>
          <w:szCs w:val="28"/>
        </w:rPr>
        <w:t>-А»;</w:t>
      </w:r>
    </w:p>
    <w:p w:rsidR="00596039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7C90">
        <w:rPr>
          <w:rFonts w:ascii="Times New Roman" w:hAnsi="Times New Roman" w:cs="Times New Roman"/>
          <w:sz w:val="28"/>
          <w:szCs w:val="28"/>
        </w:rPr>
        <w:t xml:space="preserve">Характеристика </w:t>
      </w:r>
      <w:r>
        <w:rPr>
          <w:rFonts w:ascii="Times New Roman" w:hAnsi="Times New Roman" w:cs="Times New Roman"/>
          <w:sz w:val="28"/>
          <w:szCs w:val="28"/>
        </w:rPr>
        <w:t xml:space="preserve">гипотензивных средств на примере </w:t>
      </w:r>
      <w:r w:rsidRPr="00967C90">
        <w:rPr>
          <w:rFonts w:ascii="Times New Roman" w:hAnsi="Times New Roman" w:cs="Times New Roman"/>
          <w:sz w:val="28"/>
          <w:szCs w:val="28"/>
        </w:rPr>
        <w:t xml:space="preserve">лекарственного </w:t>
      </w:r>
      <w:r>
        <w:rPr>
          <w:rFonts w:ascii="Times New Roman" w:hAnsi="Times New Roman" w:cs="Times New Roman"/>
          <w:sz w:val="28"/>
          <w:szCs w:val="28"/>
        </w:rPr>
        <w:t>препарата</w:t>
      </w:r>
      <w:r w:rsidRPr="00967C9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67C90">
        <w:rPr>
          <w:rFonts w:ascii="Times New Roman" w:hAnsi="Times New Roman" w:cs="Times New Roman"/>
          <w:sz w:val="28"/>
          <w:szCs w:val="28"/>
        </w:rPr>
        <w:t>Эналаприл</w:t>
      </w:r>
      <w:proofErr w:type="spellEnd"/>
      <w:r w:rsidRPr="00967C90">
        <w:rPr>
          <w:rFonts w:ascii="Times New Roman" w:hAnsi="Times New Roman" w:cs="Times New Roman"/>
          <w:sz w:val="28"/>
          <w:szCs w:val="28"/>
        </w:rPr>
        <w:t>»;</w:t>
      </w:r>
    </w:p>
    <w:p w:rsidR="00596039" w:rsidRPr="00967C90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Характеристика антиангинальных средств на примере лекарственного</w:t>
      </w:r>
      <w:r w:rsidRPr="00967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препарата «</w:t>
      </w:r>
      <w:r w:rsidRPr="00967C90">
        <w:rPr>
          <w:rFonts w:ascii="Times New Roman" w:hAnsi="Times New Roman" w:cs="Times New Roman"/>
          <w:sz w:val="28"/>
          <w:szCs w:val="28"/>
        </w:rPr>
        <w:t>Нитроглицерин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C90">
        <w:rPr>
          <w:rFonts w:ascii="Times New Roman" w:hAnsi="Times New Roman" w:cs="Times New Roman"/>
          <w:sz w:val="28"/>
          <w:szCs w:val="28"/>
        </w:rPr>
        <w:t>;</w:t>
      </w:r>
    </w:p>
    <w:p w:rsidR="00596039" w:rsidRPr="0081487D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Характеристика антигистаминных средств на примере лекарственного</w:t>
      </w:r>
      <w:r w:rsidRPr="008148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препарата «Супрастин»</w:t>
      </w:r>
      <w:r w:rsidRPr="0081487D">
        <w:rPr>
          <w:rFonts w:ascii="Times New Roman" w:hAnsi="Times New Roman" w:cs="Times New Roman"/>
          <w:sz w:val="28"/>
          <w:szCs w:val="28"/>
        </w:rPr>
        <w:t>;</w:t>
      </w:r>
    </w:p>
    <w:p w:rsidR="00596039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мочегонных средств на примере лекарственного</w:t>
      </w:r>
      <w:r w:rsidRPr="008148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препарата «Фуросемид»;</w:t>
      </w:r>
    </w:p>
    <w:p w:rsidR="00145A8B" w:rsidRPr="00510BFE" w:rsidRDefault="00596039" w:rsidP="00510BFE">
      <w:pPr>
        <w:pStyle w:val="a3"/>
        <w:numPr>
          <w:ilvl w:val="0"/>
          <w:numId w:val="15"/>
        </w:numPr>
        <w:spacing w:after="16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Характеристика ГКС на примере лекарственного</w:t>
      </w:r>
      <w:r w:rsidRPr="008148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препарата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Дексаметазон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145A8B" w:rsidRPr="0019254F" w:rsidRDefault="0019254F" w:rsidP="00510BFE">
      <w:pPr>
        <w:pStyle w:val="a5"/>
        <w:tabs>
          <w:tab w:val="left" w:pos="139"/>
        </w:tabs>
        <w:spacing w:line="240" w:lineRule="auto"/>
        <w:ind w:left="720"/>
        <w:jc w:val="center"/>
        <w:rPr>
          <w:b/>
          <w:sz w:val="28"/>
          <w:szCs w:val="28"/>
        </w:rPr>
      </w:pPr>
      <w:r w:rsidRPr="0019254F">
        <w:rPr>
          <w:b/>
          <w:sz w:val="28"/>
          <w:szCs w:val="28"/>
        </w:rPr>
        <w:t>«Основы микробиологии и иммунологии»</w:t>
      </w:r>
    </w:p>
    <w:p w:rsidR="00596039" w:rsidRDefault="00596039" w:rsidP="00510BFE">
      <w:pPr>
        <w:pStyle w:val="a3"/>
        <w:numPr>
          <w:ilvl w:val="0"/>
          <w:numId w:val="14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Микробиология как наука, методы микробиологии их характеристика.</w:t>
      </w:r>
    </w:p>
    <w:p w:rsidR="00596039" w:rsidRDefault="00596039" w:rsidP="00510BFE">
      <w:pPr>
        <w:pStyle w:val="a3"/>
        <w:numPr>
          <w:ilvl w:val="0"/>
          <w:numId w:val="14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Характеристики микроорганизмов. Классификация микроорганизмов по степени их биологической опасности.  </w:t>
      </w:r>
    </w:p>
    <w:p w:rsidR="00596039" w:rsidRDefault="00596039" w:rsidP="00510BFE">
      <w:pPr>
        <w:pStyle w:val="a3"/>
        <w:numPr>
          <w:ilvl w:val="0"/>
          <w:numId w:val="14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Микробиологические лаборатории, типы и организация. Выбор лабораторных исследований.</w:t>
      </w:r>
    </w:p>
    <w:p w:rsidR="00596039" w:rsidRDefault="00596039" w:rsidP="00510BFE">
      <w:pPr>
        <w:pStyle w:val="a3"/>
        <w:numPr>
          <w:ilvl w:val="0"/>
          <w:numId w:val="14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Нормальная микрофлора различных биотопов человека</w:t>
      </w:r>
    </w:p>
    <w:p w:rsidR="00596039" w:rsidRDefault="00596039" w:rsidP="00510BFE">
      <w:pPr>
        <w:pStyle w:val="a3"/>
        <w:numPr>
          <w:ilvl w:val="0"/>
          <w:numId w:val="14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Дисбактериоз: определение понятия, типы и фазы дисбактериоза.</w:t>
      </w:r>
    </w:p>
    <w:p w:rsidR="00596039" w:rsidRDefault="00596039" w:rsidP="00510BFE">
      <w:pPr>
        <w:pStyle w:val="a3"/>
        <w:numPr>
          <w:ilvl w:val="0"/>
          <w:numId w:val="14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Иммунотерапия и иммунопрофилактика. Национальный календарь прививок</w:t>
      </w:r>
    </w:p>
    <w:p w:rsidR="00596039" w:rsidRDefault="00596039" w:rsidP="00510BFE">
      <w:pPr>
        <w:pStyle w:val="a3"/>
        <w:numPr>
          <w:ilvl w:val="0"/>
          <w:numId w:val="14"/>
        </w:numPr>
        <w:spacing w:line="240" w:lineRule="auto"/>
        <w:ind w:left="0" w:firstLine="0"/>
        <w:rPr>
          <w:rFonts w:ascii="Times New Roman" w:hAnsi="Times New Roman" w:cs="Times New Roman"/>
          <w:sz w:val="32"/>
          <w:szCs w:val="28"/>
        </w:rPr>
      </w:pPr>
      <w:r>
        <w:rPr>
          <w:rStyle w:val="10"/>
          <w:rFonts w:ascii="Times New Roman" w:hAnsi="Times New Roman" w:cs="Times New Roman"/>
          <w:sz w:val="28"/>
          <w:szCs w:val="24"/>
        </w:rPr>
        <w:t xml:space="preserve">Строение бактериальной клетки, морфология и жизнедеятельность и размножение. Номенклатура бактериальных заболеваний. </w:t>
      </w:r>
    </w:p>
    <w:p w:rsidR="00596039" w:rsidRDefault="00596039" w:rsidP="00510BFE">
      <w:pPr>
        <w:pStyle w:val="a3"/>
        <w:numPr>
          <w:ilvl w:val="0"/>
          <w:numId w:val="14"/>
        </w:numPr>
        <w:spacing w:line="240" w:lineRule="auto"/>
        <w:ind w:left="0" w:firstLine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Учение об иммунитете</w:t>
      </w:r>
    </w:p>
    <w:p w:rsidR="00596039" w:rsidRDefault="00596039" w:rsidP="00510BFE">
      <w:pPr>
        <w:pStyle w:val="a3"/>
        <w:numPr>
          <w:ilvl w:val="0"/>
          <w:numId w:val="14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Строение вируса, размножение. Номенклатура вирусных инфекций.</w:t>
      </w:r>
    </w:p>
    <w:p w:rsidR="00596039" w:rsidRDefault="00596039" w:rsidP="00510BFE">
      <w:pPr>
        <w:pStyle w:val="a3"/>
        <w:numPr>
          <w:ilvl w:val="0"/>
          <w:numId w:val="14"/>
        </w:numPr>
        <w:tabs>
          <w:tab w:val="left" w:pos="567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Иммунодефициты.</w:t>
      </w:r>
    </w:p>
    <w:p w:rsidR="00596039" w:rsidRDefault="00596039" w:rsidP="00510BFE">
      <w:pPr>
        <w:pStyle w:val="a3"/>
        <w:numPr>
          <w:ilvl w:val="0"/>
          <w:numId w:val="14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Протозоология, методы лабораторной диагностики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протозоов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96039" w:rsidRDefault="00596039" w:rsidP="00510BFE">
      <w:pPr>
        <w:pStyle w:val="a3"/>
        <w:numPr>
          <w:ilvl w:val="0"/>
          <w:numId w:val="14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Классификация простейших по месту их локализации</w:t>
      </w:r>
    </w:p>
    <w:p w:rsidR="00596039" w:rsidRDefault="00596039" w:rsidP="00510BFE">
      <w:pPr>
        <w:pStyle w:val="a3"/>
        <w:numPr>
          <w:ilvl w:val="0"/>
          <w:numId w:val="14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Гельминтоз. Методы лабораторной диагностики. Факторы и пути проникновения гельминтов в организм человека. Профилактика гельминтозов.</w:t>
      </w:r>
    </w:p>
    <w:p w:rsidR="00596039" w:rsidRDefault="00596039" w:rsidP="00510BFE">
      <w:pPr>
        <w:pStyle w:val="a3"/>
        <w:numPr>
          <w:ilvl w:val="0"/>
          <w:numId w:val="14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Классификация гельминтов в зависимости от цикла развития. </w:t>
      </w:r>
    </w:p>
    <w:p w:rsidR="00596039" w:rsidRDefault="00596039" w:rsidP="00510BFE">
      <w:pPr>
        <w:pStyle w:val="a3"/>
        <w:numPr>
          <w:ilvl w:val="0"/>
          <w:numId w:val="14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Номенклатура гельминтозов: аскаридоз, описторхоз, энтеробиоз.</w:t>
      </w:r>
    </w:p>
    <w:p w:rsidR="00247331" w:rsidRPr="0019254F" w:rsidRDefault="00247331" w:rsidP="00510BFE">
      <w:pPr>
        <w:rPr>
          <w:rFonts w:ascii="Times New Roman" w:hAnsi="Times New Roman" w:cs="Times New Roman"/>
          <w:sz w:val="28"/>
          <w:szCs w:val="28"/>
        </w:rPr>
      </w:pPr>
    </w:p>
    <w:sectPr w:rsidR="00247331" w:rsidRPr="00192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54818"/>
    <w:multiLevelType w:val="hybridMultilevel"/>
    <w:tmpl w:val="C246981A"/>
    <w:lvl w:ilvl="0" w:tplc="B2AE49A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8134B6"/>
    <w:multiLevelType w:val="hybridMultilevel"/>
    <w:tmpl w:val="5AC8F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77CCE"/>
    <w:multiLevelType w:val="hybridMultilevel"/>
    <w:tmpl w:val="4EF43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66719"/>
    <w:multiLevelType w:val="hybridMultilevel"/>
    <w:tmpl w:val="099AC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01209"/>
    <w:multiLevelType w:val="hybridMultilevel"/>
    <w:tmpl w:val="5AC8F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83883"/>
    <w:multiLevelType w:val="hybridMultilevel"/>
    <w:tmpl w:val="606C7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B235D"/>
    <w:multiLevelType w:val="hybridMultilevel"/>
    <w:tmpl w:val="753A9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143351"/>
    <w:multiLevelType w:val="hybridMultilevel"/>
    <w:tmpl w:val="E9703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E7A66"/>
    <w:multiLevelType w:val="hybridMultilevel"/>
    <w:tmpl w:val="5AC8F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1D4049"/>
    <w:multiLevelType w:val="hybridMultilevel"/>
    <w:tmpl w:val="E91A1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42768"/>
    <w:multiLevelType w:val="hybridMultilevel"/>
    <w:tmpl w:val="FF7849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CE09C7"/>
    <w:multiLevelType w:val="hybridMultilevel"/>
    <w:tmpl w:val="71D2E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4D5164"/>
    <w:multiLevelType w:val="hybridMultilevel"/>
    <w:tmpl w:val="5AC8F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E841E8"/>
    <w:multiLevelType w:val="hybridMultilevel"/>
    <w:tmpl w:val="5AC8F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E6AB5"/>
    <w:multiLevelType w:val="hybridMultilevel"/>
    <w:tmpl w:val="F3D83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10"/>
  </w:num>
  <w:num w:numId="5">
    <w:abstractNumId w:val="7"/>
  </w:num>
  <w:num w:numId="6">
    <w:abstractNumId w:val="13"/>
  </w:num>
  <w:num w:numId="7">
    <w:abstractNumId w:val="6"/>
  </w:num>
  <w:num w:numId="8">
    <w:abstractNumId w:val="12"/>
  </w:num>
  <w:num w:numId="9">
    <w:abstractNumId w:val="4"/>
  </w:num>
  <w:num w:numId="10">
    <w:abstractNumId w:val="1"/>
  </w:num>
  <w:num w:numId="11">
    <w:abstractNumId w:val="8"/>
  </w:num>
  <w:num w:numId="12">
    <w:abstractNumId w:val="3"/>
  </w:num>
  <w:num w:numId="13">
    <w:abstractNumId w:val="11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1A9"/>
    <w:rsid w:val="00145A8B"/>
    <w:rsid w:val="0019254F"/>
    <w:rsid w:val="00247331"/>
    <w:rsid w:val="002A46B8"/>
    <w:rsid w:val="002C6CB3"/>
    <w:rsid w:val="00504362"/>
    <w:rsid w:val="00510BFE"/>
    <w:rsid w:val="00596039"/>
    <w:rsid w:val="005F4FA8"/>
    <w:rsid w:val="0063123F"/>
    <w:rsid w:val="0080344A"/>
    <w:rsid w:val="00CE71A9"/>
    <w:rsid w:val="00D07923"/>
    <w:rsid w:val="00F0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EF35C-25B5-4E4D-8D79-43C7FA6F9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6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6B8"/>
    <w:pPr>
      <w:ind w:left="720"/>
      <w:contextualSpacing/>
    </w:pPr>
  </w:style>
  <w:style w:type="character" w:customStyle="1" w:styleId="FontStyle12">
    <w:name w:val="Font Style12"/>
    <w:basedOn w:val="a0"/>
    <w:rsid w:val="002A46B8"/>
    <w:rPr>
      <w:rFonts w:ascii="Times New Roman" w:hAnsi="Times New Roman" w:cs="Times New Roman"/>
      <w:b/>
      <w:bCs/>
      <w:sz w:val="26"/>
      <w:szCs w:val="26"/>
    </w:rPr>
  </w:style>
  <w:style w:type="character" w:customStyle="1" w:styleId="a4">
    <w:name w:val="Другое_"/>
    <w:basedOn w:val="a0"/>
    <w:link w:val="a5"/>
    <w:rsid w:val="002C6CB3"/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sid w:val="002C6CB3"/>
    <w:pPr>
      <w:widowControl w:val="0"/>
      <w:spacing w:after="0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rsid w:val="005F4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(10)"/>
    <w:basedOn w:val="a0"/>
    <w:rsid w:val="005F4FA8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8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1573</Words>
  <Characters>8968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2023-10-28T17:39:00Z</dcterms:created>
  <dcterms:modified xsi:type="dcterms:W3CDTF">2026-10-12T05:22:00Z</dcterms:modified>
</cp:coreProperties>
</file>